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highlight w:val="none"/>
        </w:rPr>
      </w:r>
      <w:r>
        <w:rPr>
          <w:rFonts w:ascii="Times New Roman" w:hAnsi="Times New Roman" w:cs="Times New Roman"/>
          <w:b/>
          <w:sz w:val="26"/>
          <w:szCs w:val="26"/>
          <w:highlight w:val="none"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Единовременное пособие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в случае гибели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(смерти)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военнослужащего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</w:p>
    <w:p>
      <w:pPr>
        <w:jc w:val="center"/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4 697 594, 34 </w:t>
      </w:r>
      <w:r>
        <w:rPr>
          <w:rFonts w:ascii="Times New Roman" w:hAnsi="Times New Roman" w:cs="Times New Roman"/>
          <w:b/>
          <w:sz w:val="26"/>
          <w:szCs w:val="26"/>
        </w:rPr>
        <w:t xml:space="preserve">рублей</w:t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both"/>
        <w:spacing w:after="0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*Выплата индексируется</w:t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jc w:val="both"/>
        <w:spacing w:after="0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*Выплачивается в равных долях всем членам семьи</w:t>
      </w:r>
      <w:r>
        <w:rPr>
          <w:rFonts w:ascii="Times New Roman" w:hAnsi="Times New Roman" w:cs="Times New Roman"/>
          <w:i/>
          <w:sz w:val="26"/>
          <w:szCs w:val="26"/>
        </w:rPr>
        <w:t xml:space="preserve"> путем безналичного перечисления</w:t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Кем выплачивается?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Официальным страховщиком Вооруженных сил России - </w:t>
      </w:r>
      <w:r>
        <w:rPr>
          <w:rFonts w:ascii="Times New Roman" w:hAnsi="Times New Roman" w:cs="Times New Roman"/>
          <w:sz w:val="26"/>
          <w:szCs w:val="26"/>
        </w:rPr>
        <w:t xml:space="preserve">АО «СОГАЗ»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При каких обстоятельствах: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случае гибели военнослужащего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или гражданина, пребывающего в добровольческом формировании</w:t>
      </w:r>
      <w:r>
        <w:rPr>
          <w:rFonts w:ascii="Times New Roman" w:hAnsi="Times New Roman" w:cs="Times New Roman"/>
          <w:bCs/>
          <w:sz w:val="26"/>
          <w:szCs w:val="26"/>
        </w:rPr>
        <w:t xml:space="preserve">,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период прохождения военной службы либо до истечения одного года после увольнения с военной службы, вследствие увечья (ранения, травмы, контузии) или заболевания, полученных в период прохождения военной службы</w:t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На </w:t>
      </w:r>
      <w:r>
        <w:rPr>
          <w:rFonts w:ascii="Times New Roman" w:hAnsi="Times New Roman" w:cs="Times New Roman"/>
          <w:b/>
          <w:sz w:val="26"/>
          <w:szCs w:val="26"/>
        </w:rPr>
        <w:t xml:space="preserve">каком основании</w:t>
      </w:r>
      <w:r>
        <w:rPr>
          <w:rFonts w:ascii="Times New Roman" w:hAnsi="Times New Roman" w:cs="Times New Roman"/>
          <w:b/>
          <w:sz w:val="26"/>
          <w:szCs w:val="26"/>
        </w:rPr>
        <w:t xml:space="preserve">?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</w:t>
      </w:r>
      <w:r>
        <w:rPr>
          <w:rFonts w:ascii="Times New Roman" w:hAnsi="Times New Roman" w:cs="Times New Roman"/>
          <w:sz w:val="26"/>
          <w:szCs w:val="26"/>
        </w:rPr>
        <w:t xml:space="preserve">Федерального</w:t>
      </w:r>
      <w:r>
        <w:rPr>
          <w:rFonts w:ascii="Times New Roman" w:hAnsi="Times New Roman" w:cs="Times New Roman"/>
          <w:sz w:val="26"/>
          <w:szCs w:val="26"/>
        </w:rPr>
        <w:t xml:space="preserve"> закон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 от 7 ноября 2011 г. № 306-ФЗ «О денежном довольствии военнослужащих и предоставлении им отдельных выплат»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</w:t>
      </w:r>
      <w:r>
        <w:rPr>
          <w:rFonts w:ascii="Times New Roman" w:hAnsi="Times New Roman" w:cs="Times New Roman"/>
          <w:sz w:val="26"/>
          <w:szCs w:val="26"/>
        </w:rPr>
        <w:t xml:space="preserve">Приказ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 Министра обор</w:t>
      </w:r>
      <w:r>
        <w:rPr>
          <w:rFonts w:ascii="Times New Roman" w:hAnsi="Times New Roman" w:cs="Times New Roman"/>
          <w:sz w:val="26"/>
          <w:szCs w:val="26"/>
        </w:rPr>
        <w:t xml:space="preserve">оны РФ от 6 мая 2012 г. </w:t>
      </w:r>
      <w:r>
        <w:rPr>
          <w:rFonts w:ascii="Times New Roman" w:hAnsi="Times New Roman" w:cs="Times New Roman"/>
          <w:sz w:val="26"/>
          <w:szCs w:val="26"/>
        </w:rPr>
        <w:t xml:space="preserve">№</w:t>
      </w:r>
      <w:r>
        <w:rPr>
          <w:rFonts w:ascii="Times New Roman" w:hAnsi="Times New Roman" w:cs="Times New Roman"/>
          <w:sz w:val="26"/>
          <w:szCs w:val="26"/>
        </w:rPr>
        <w:t xml:space="preserve"> 1100 «</w:t>
      </w:r>
      <w:r>
        <w:rPr>
          <w:rFonts w:ascii="Times New Roman" w:hAnsi="Times New Roman" w:cs="Times New Roman"/>
          <w:sz w:val="26"/>
          <w:szCs w:val="26"/>
        </w:rPr>
        <w:t xml:space="preserve">О Порядке выплаты в Министерстве обороны Российской Федерации единовременных пособий, предусмотренных частями 8 и 12 статьи 3 Федерального закона от 7 ноябр</w:t>
      </w:r>
      <w:r>
        <w:rPr>
          <w:rFonts w:ascii="Times New Roman" w:hAnsi="Times New Roman" w:cs="Times New Roman"/>
          <w:sz w:val="26"/>
          <w:szCs w:val="26"/>
        </w:rPr>
        <w:t xml:space="preserve">я 2011 г. № 306-ФЗ «</w:t>
      </w:r>
      <w:r>
        <w:rPr>
          <w:rFonts w:ascii="Times New Roman" w:hAnsi="Times New Roman" w:cs="Times New Roman"/>
          <w:sz w:val="26"/>
          <w:szCs w:val="26"/>
        </w:rPr>
        <w:t xml:space="preserve">О денежном довольствии военнослужащих и пре</w:t>
      </w:r>
      <w:r>
        <w:rPr>
          <w:rFonts w:ascii="Times New Roman" w:hAnsi="Times New Roman" w:cs="Times New Roman"/>
          <w:sz w:val="26"/>
          <w:szCs w:val="26"/>
        </w:rPr>
        <w:t xml:space="preserve">доставлении им отдельных выплат»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Алгоритм получения </w:t>
      </w: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е</w:t>
      </w: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диновременно</w:t>
      </w: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го</w:t>
      </w: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 пособи</w:t>
      </w: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я</w:t>
      </w: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</w:r>
    </w:p>
    <w:p>
      <w:pPr>
        <w:jc w:val="both"/>
        <w:rPr>
          <w:rFonts w:ascii="Times New Roman" w:hAnsi="Times New Roman" w:eastAsia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После подтверждения гибели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 (смерти)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военнослужащего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или гражданина, пребывающего в добровольческом формировании</w:t>
      </w:r>
      <w:r>
        <w:rPr>
          <w:rFonts w:ascii="Times New Roman" w:hAnsi="Times New Roman" w:cs="Times New Roman"/>
          <w:bCs/>
          <w:sz w:val="26"/>
          <w:szCs w:val="26"/>
        </w:rPr>
        <w:t xml:space="preserve">,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ч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лен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ы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его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семьи о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бра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щаются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 к руководителю воинской части или военного комиссариата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которые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u w:val="single"/>
        </w:rPr>
        <w:t xml:space="preserve">обеспечивают оформление </w:t>
      </w:r>
      <w:r>
        <w:rPr>
          <w:rFonts w:ascii="Times New Roman" w:hAnsi="Times New Roman" w:eastAsia="Times New Roman" w:cs="Times New Roman"/>
          <w:sz w:val="26"/>
          <w:szCs w:val="26"/>
          <w:u w:val="single"/>
        </w:rPr>
        <w:t xml:space="preserve">необходимых </w:t>
      </w:r>
      <w:r>
        <w:rPr>
          <w:rFonts w:ascii="Times New Roman" w:hAnsi="Times New Roman" w:eastAsia="Times New Roman" w:cs="Times New Roman"/>
          <w:sz w:val="26"/>
          <w:szCs w:val="26"/>
          <w:u w:val="single"/>
        </w:rPr>
        <w:t xml:space="preserve">документов и направляют</w:t>
      </w:r>
      <w:r>
        <w:rPr>
          <w:rFonts w:ascii="Times New Roman" w:hAnsi="Times New Roman" w:eastAsia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u w:val="single"/>
        </w:rPr>
        <w:t xml:space="preserve">их </w:t>
      </w:r>
      <w:r>
        <w:rPr>
          <w:rFonts w:ascii="Times New Roman" w:hAnsi="Times New Roman" w:eastAsia="Times New Roman" w:cs="Times New Roman"/>
          <w:sz w:val="26"/>
          <w:szCs w:val="26"/>
          <w:u w:val="single"/>
        </w:rPr>
        <w:t xml:space="preserve">в АО «СОГАЗ» </w:t>
      </w:r>
      <w:r>
        <w:rPr>
          <w:rFonts w:ascii="Times New Roman" w:hAnsi="Times New Roman" w:eastAsia="Times New Roman" w:cs="Times New Roman"/>
          <w:sz w:val="26"/>
          <w:szCs w:val="26"/>
          <w:u w:val="single"/>
        </w:rPr>
        <w:t xml:space="preserve">для принятия решения </w:t>
      </w:r>
      <w:r>
        <w:rPr>
          <w:rFonts w:ascii="Times New Roman" w:hAnsi="Times New Roman" w:eastAsia="Times New Roman" w:cs="Times New Roman"/>
          <w:sz w:val="26"/>
          <w:szCs w:val="26"/>
          <w:u w:val="single"/>
        </w:rPr>
        <w:t xml:space="preserve">о выплате единовременного пособия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</w:r>
    </w:p>
    <w:p>
      <w:pPr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Члены семьи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которым</w:t>
      </w:r>
      <w:r>
        <w:rPr>
          <w:rFonts w:ascii="Times New Roman" w:hAnsi="Times New Roman" w:cs="Times New Roman"/>
          <w:sz w:val="26"/>
          <w:szCs w:val="26"/>
        </w:rPr>
        <w:t xml:space="preserve"> полагается </w:t>
      </w:r>
      <w:r>
        <w:rPr>
          <w:rFonts w:ascii="Times New Roman" w:hAnsi="Times New Roman" w:cs="Times New Roman"/>
          <w:sz w:val="26"/>
          <w:szCs w:val="26"/>
        </w:rPr>
        <w:t xml:space="preserve">выплата </w:t>
      </w:r>
      <w:r>
        <w:rPr>
          <w:rFonts w:ascii="Times New Roman" w:hAnsi="Times New Roman" w:cs="Times New Roman"/>
          <w:sz w:val="26"/>
          <w:szCs w:val="26"/>
        </w:rPr>
        <w:t xml:space="preserve">единовременного пособия</w:t>
      </w:r>
      <w:r>
        <w:rPr>
          <w:rFonts w:ascii="Times New Roman" w:hAnsi="Times New Roman" w:cs="Times New Roman"/>
          <w:sz w:val="26"/>
          <w:szCs w:val="26"/>
        </w:rPr>
        <w:t xml:space="preserve">: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89"/>
        <w:numPr>
          <w:ilvl w:val="0"/>
          <w:numId w:val="16"/>
        </w:numPr>
        <w:jc w:val="both"/>
        <w:spacing w:after="240" w:line="240" w:lineRule="auto"/>
        <w:rPr>
          <w:rFonts w:ascii="Times New Roman" w:hAnsi="Times New Roman" w:cs="Times New Roman" w:eastAsiaTheme="minorHAnsi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Супруг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;</w:t>
      </w:r>
      <w:r>
        <w:rPr>
          <w:rFonts w:ascii="Times New Roman" w:hAnsi="Times New Roman" w:cs="Times New Roman" w:eastAsiaTheme="minorHAnsi"/>
          <w:sz w:val="26"/>
          <w:szCs w:val="26"/>
        </w:rPr>
      </w:r>
    </w:p>
    <w:p>
      <w:pPr>
        <w:pStyle w:val="689"/>
        <w:numPr>
          <w:ilvl w:val="0"/>
          <w:numId w:val="16"/>
        </w:numPr>
        <w:jc w:val="both"/>
        <w:spacing w:after="24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Родител</w:t>
      </w:r>
      <w:r>
        <w:rPr>
          <w:rFonts w:ascii="Times New Roman" w:hAnsi="Times New Roman" w:cs="Times New Roman"/>
          <w:sz w:val="26"/>
          <w:szCs w:val="26"/>
        </w:rPr>
        <w:t xml:space="preserve">и</w:t>
      </w:r>
      <w:r>
        <w:rPr>
          <w:rFonts w:ascii="Times New Roman" w:hAnsi="Times New Roman" w:cs="Times New Roman"/>
          <w:sz w:val="26"/>
          <w:szCs w:val="26"/>
        </w:rPr>
        <w:t xml:space="preserve">;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89"/>
        <w:numPr>
          <w:ilvl w:val="0"/>
          <w:numId w:val="16"/>
        </w:numPr>
        <w:jc w:val="both"/>
        <w:spacing w:after="0"/>
        <w:rPr>
          <w:rFonts w:ascii="Times New Roman" w:hAnsi="Times New Roman" w:cs="Times New Roman"/>
          <w:sz w:val="26"/>
          <w:szCs w:val="26"/>
        </w:rPr>
      </w:pPr>
      <w:r/>
      <w:bookmarkStart w:id="0" w:name="Par2"/>
      <w:r/>
      <w:bookmarkEnd w:id="0"/>
      <w:r>
        <w:rPr>
          <w:rFonts w:ascii="Times New Roman" w:hAnsi="Times New Roman" w:cs="Times New Roman"/>
          <w:sz w:val="26"/>
          <w:szCs w:val="26"/>
        </w:rPr>
        <w:t xml:space="preserve">Несовершеннолетни</w:t>
      </w:r>
      <w:r>
        <w:rPr>
          <w:rFonts w:ascii="Times New Roman" w:hAnsi="Times New Roman" w:cs="Times New Roman"/>
          <w:sz w:val="26"/>
          <w:szCs w:val="26"/>
        </w:rPr>
        <w:t xml:space="preserve">е</w:t>
      </w:r>
      <w:r>
        <w:rPr>
          <w:rFonts w:ascii="Times New Roman" w:hAnsi="Times New Roman" w:cs="Times New Roman"/>
          <w:sz w:val="26"/>
          <w:szCs w:val="26"/>
        </w:rPr>
        <w:t xml:space="preserve"> дет</w:t>
      </w:r>
      <w:r>
        <w:rPr>
          <w:rFonts w:ascii="Times New Roman" w:hAnsi="Times New Roman" w:cs="Times New Roman"/>
          <w:sz w:val="26"/>
          <w:szCs w:val="26"/>
        </w:rPr>
        <w:t xml:space="preserve">и</w:t>
      </w:r>
      <w:r>
        <w:rPr>
          <w:rFonts w:ascii="Times New Roman" w:hAnsi="Times New Roman" w:cs="Times New Roman"/>
          <w:sz w:val="26"/>
          <w:szCs w:val="26"/>
        </w:rPr>
        <w:t xml:space="preserve">;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89"/>
        <w:numPr>
          <w:ilvl w:val="0"/>
          <w:numId w:val="16"/>
        </w:numPr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Совершеннолетни</w:t>
      </w:r>
      <w:r>
        <w:rPr>
          <w:rFonts w:ascii="Times New Roman" w:hAnsi="Times New Roman" w:cs="Times New Roman"/>
          <w:sz w:val="26"/>
          <w:szCs w:val="26"/>
        </w:rPr>
        <w:t xml:space="preserve">е</w:t>
      </w:r>
      <w:r>
        <w:rPr>
          <w:rFonts w:ascii="Times New Roman" w:hAnsi="Times New Roman" w:cs="Times New Roman"/>
          <w:sz w:val="26"/>
          <w:szCs w:val="26"/>
        </w:rPr>
        <w:t xml:space="preserve"> дет</w:t>
      </w:r>
      <w:r>
        <w:rPr>
          <w:rFonts w:ascii="Times New Roman" w:hAnsi="Times New Roman" w:cs="Times New Roman"/>
          <w:sz w:val="26"/>
          <w:szCs w:val="26"/>
        </w:rPr>
        <w:t xml:space="preserve">и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89"/>
        <w:numPr>
          <w:ilvl w:val="1"/>
          <w:numId w:val="20"/>
        </w:numPr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Инвалид</w:t>
      </w:r>
      <w:r>
        <w:rPr>
          <w:rFonts w:ascii="Times New Roman" w:hAnsi="Times New Roman" w:cs="Times New Roman"/>
          <w:sz w:val="26"/>
          <w:szCs w:val="26"/>
        </w:rPr>
        <w:t xml:space="preserve">ы</w:t>
      </w:r>
      <w:r>
        <w:rPr>
          <w:rFonts w:ascii="Times New Roman" w:hAnsi="Times New Roman" w:cs="Times New Roman"/>
          <w:sz w:val="26"/>
          <w:szCs w:val="26"/>
        </w:rPr>
        <w:t xml:space="preserve"> с детства,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89"/>
        <w:numPr>
          <w:ilvl w:val="1"/>
          <w:numId w:val="20"/>
        </w:numPr>
        <w:jc w:val="both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Студент</w:t>
      </w:r>
      <w:r>
        <w:rPr>
          <w:rFonts w:ascii="Times New Roman" w:hAnsi="Times New Roman" w:cs="Times New Roman"/>
          <w:sz w:val="26"/>
          <w:szCs w:val="26"/>
        </w:rPr>
        <w:t xml:space="preserve">ы</w:t>
      </w:r>
      <w:r>
        <w:rPr>
          <w:rFonts w:ascii="Times New Roman" w:hAnsi="Times New Roman" w:cs="Times New Roman"/>
          <w:sz w:val="26"/>
          <w:szCs w:val="26"/>
        </w:rPr>
        <w:t xml:space="preserve"> очной формы обучения до 23-х лет;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89"/>
        <w:numPr>
          <w:ilvl w:val="0"/>
          <w:numId w:val="20"/>
        </w:numPr>
        <w:ind w:firstLine="36"/>
        <w:jc w:val="both"/>
        <w:spacing w:after="24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Лиц</w:t>
      </w:r>
      <w:r>
        <w:rPr>
          <w:rFonts w:ascii="Times New Roman" w:hAnsi="Times New Roman" w:cs="Times New Roman"/>
          <w:sz w:val="26"/>
          <w:szCs w:val="26"/>
        </w:rPr>
        <w:t xml:space="preserve">о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признанное судом фактически воспитывавши</w:t>
      </w:r>
      <w:r>
        <w:rPr>
          <w:rFonts w:ascii="Times New Roman" w:hAnsi="Times New Roman" w:cs="Times New Roman"/>
          <w:sz w:val="26"/>
          <w:szCs w:val="26"/>
        </w:rPr>
        <w:t xml:space="preserve">м и содержавшим военнослужащего не менее 5-ти лет до достижения погибшим совершеннолетия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689"/>
        <w:ind w:left="426"/>
        <w:jc w:val="both"/>
        <w:spacing w:after="24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line="240" w:lineRule="auto"/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Перечень необходимых документов</w:t>
      </w: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,</w:t>
      </w: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утвержденный Приказом №1100</w:t>
      </w: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</w:r>
    </w:p>
    <w:p>
      <w:pPr>
        <w:jc w:val="both"/>
        <w:spacing w:line="240" w:lineRule="auto"/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Д</w:t>
      </w: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л</w:t>
      </w: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я получения </w:t>
      </w: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е</w:t>
      </w: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диновременно</w:t>
      </w: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го</w:t>
      </w: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 пособи</w:t>
      </w: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я</w:t>
      </w: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в</w:t>
      </w: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 случае гибели (смерти) военнослужащего</w:t>
      </w: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 требуется</w:t>
      </w: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:</w:t>
      </w: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</w:r>
    </w:p>
    <w:p>
      <w:pPr>
        <w:pStyle w:val="689"/>
        <w:numPr>
          <w:ilvl w:val="0"/>
          <w:numId w:val="29"/>
        </w:numPr>
        <w:ind w:left="709" w:hanging="142"/>
        <w:jc w:val="both"/>
        <w:spacing w:after="24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Заявлени</w:t>
      </w:r>
      <w:r>
        <w:rPr>
          <w:rFonts w:ascii="Times New Roman" w:hAnsi="Times New Roman" w:cs="Times New Roman"/>
          <w:sz w:val="26"/>
          <w:szCs w:val="26"/>
        </w:rPr>
        <w:t xml:space="preserve">е</w:t>
      </w:r>
      <w:r>
        <w:rPr>
          <w:rFonts w:ascii="Times New Roman" w:hAnsi="Times New Roman" w:cs="Times New Roman"/>
          <w:sz w:val="26"/>
          <w:szCs w:val="26"/>
        </w:rPr>
        <w:t xml:space="preserve"> от каждого члена семьи о выплате </w:t>
      </w:r>
      <w:r>
        <w:rPr>
          <w:rFonts w:ascii="Times New Roman" w:hAnsi="Times New Roman" w:cs="Times New Roman"/>
          <w:sz w:val="26"/>
          <w:szCs w:val="26"/>
        </w:rPr>
        <w:t xml:space="preserve">(н</w:t>
      </w:r>
      <w:r>
        <w:rPr>
          <w:rFonts w:ascii="Times New Roman" w:hAnsi="Times New Roman" w:cs="Times New Roman"/>
          <w:sz w:val="26"/>
          <w:szCs w:val="26"/>
        </w:rPr>
        <w:t xml:space="preserve">есовершеннолетн</w:t>
      </w:r>
      <w:r>
        <w:rPr>
          <w:rFonts w:ascii="Times New Roman" w:hAnsi="Times New Roman" w:cs="Times New Roman"/>
          <w:sz w:val="26"/>
          <w:szCs w:val="26"/>
        </w:rPr>
        <w:t xml:space="preserve">ий ребенок указывается в </w:t>
      </w:r>
      <w:r>
        <w:rPr>
          <w:rFonts w:ascii="Times New Roman" w:hAnsi="Times New Roman" w:cs="Times New Roman"/>
          <w:sz w:val="26"/>
          <w:szCs w:val="26"/>
        </w:rPr>
        <w:t xml:space="preserve">заявлени</w:t>
      </w:r>
      <w:r>
        <w:rPr>
          <w:rFonts w:ascii="Times New Roman" w:hAnsi="Times New Roman" w:cs="Times New Roman"/>
          <w:sz w:val="26"/>
          <w:szCs w:val="26"/>
        </w:rPr>
        <w:t xml:space="preserve">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родителя или </w:t>
      </w:r>
      <w:r>
        <w:rPr>
          <w:rFonts w:ascii="Times New Roman" w:hAnsi="Times New Roman" w:cs="Times New Roman"/>
          <w:sz w:val="26"/>
          <w:szCs w:val="26"/>
        </w:rPr>
        <w:t xml:space="preserve">законн</w:t>
      </w:r>
      <w:r>
        <w:rPr>
          <w:rFonts w:ascii="Times New Roman" w:hAnsi="Times New Roman" w:cs="Times New Roman"/>
          <w:sz w:val="26"/>
          <w:szCs w:val="26"/>
        </w:rPr>
        <w:t xml:space="preserve">ого</w:t>
      </w:r>
      <w:r>
        <w:rPr>
          <w:rFonts w:ascii="Times New Roman" w:hAnsi="Times New Roman" w:cs="Times New Roman"/>
          <w:sz w:val="26"/>
          <w:szCs w:val="26"/>
        </w:rPr>
        <w:t xml:space="preserve"> представител</w:t>
      </w:r>
      <w:r>
        <w:rPr>
          <w:rFonts w:ascii="Times New Roman" w:hAnsi="Times New Roman" w:cs="Times New Roman"/>
          <w:sz w:val="26"/>
          <w:szCs w:val="26"/>
        </w:rPr>
        <w:t xml:space="preserve">я) </w:t>
      </w:r>
      <w:r>
        <w:rPr>
          <w:rFonts w:ascii="Times New Roman" w:hAnsi="Times New Roman" w:cs="Times New Roman"/>
          <w:sz w:val="26"/>
          <w:szCs w:val="26"/>
        </w:rPr>
        <w:t xml:space="preserve">+</w:t>
      </w:r>
      <w:r>
        <w:rPr>
          <w:rFonts w:ascii="Times New Roman" w:hAnsi="Times New Roman" w:cs="Times New Roman"/>
          <w:sz w:val="26"/>
          <w:szCs w:val="26"/>
        </w:rPr>
        <w:t xml:space="preserve"> копии документов, удостоверяющих</w:t>
      </w:r>
      <w:r>
        <w:rPr>
          <w:rFonts w:ascii="Times New Roman" w:hAnsi="Times New Roman" w:cs="Times New Roman"/>
          <w:sz w:val="26"/>
          <w:szCs w:val="26"/>
        </w:rPr>
        <w:t xml:space="preserve"> их личность</w:t>
      </w:r>
      <w:r>
        <w:rPr>
          <w:rFonts w:ascii="Times New Roman" w:hAnsi="Times New Roman" w:cs="Times New Roman"/>
          <w:sz w:val="26"/>
          <w:szCs w:val="26"/>
        </w:rPr>
        <w:t xml:space="preserve">: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89"/>
        <w:jc w:val="both"/>
        <w:spacing w:after="24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Приложение № 1 к Приказу № 1100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89"/>
        <w:numPr>
          <w:ilvl w:val="0"/>
          <w:numId w:val="29"/>
        </w:numPr>
        <w:ind w:left="709" w:hanging="142"/>
        <w:jc w:val="both"/>
        <w:spacing w:after="24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Справк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 о смерти (гибели):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89"/>
        <w:jc w:val="both"/>
        <w:spacing w:after="24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Приложение № 2 к Приказу </w:t>
      </w:r>
      <w:r>
        <w:rPr>
          <w:rFonts w:ascii="Times New Roman" w:hAnsi="Times New Roman" w:cs="Times New Roman"/>
          <w:i/>
          <w:sz w:val="26"/>
          <w:szCs w:val="26"/>
        </w:rPr>
        <w:t xml:space="preserve">№1100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89"/>
        <w:numPr>
          <w:ilvl w:val="0"/>
          <w:numId w:val="29"/>
        </w:numPr>
        <w:ind w:left="709" w:hanging="142"/>
        <w:jc w:val="both"/>
        <w:spacing w:after="24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опи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я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 выписки из приказа об исключении погибшего (умершего) 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военнослужащего из списков личного состава воинской части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;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24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Cs/>
          <w:sz w:val="26"/>
          <w:szCs w:val="26"/>
          <w:highlight w:val="none"/>
        </w:rPr>
      </w:r>
    </w:p>
    <w:p>
      <w:pPr>
        <w:pStyle w:val="689"/>
        <w:numPr>
          <w:ilvl w:val="0"/>
          <w:numId w:val="29"/>
        </w:numPr>
        <w:ind w:left="709" w:hanging="142"/>
        <w:jc w:val="both"/>
        <w:spacing w:after="24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Копи</w:t>
      </w:r>
      <w:r>
        <w:rPr>
          <w:rFonts w:ascii="Times New Roman" w:hAnsi="Times New Roman" w:cs="Times New Roman"/>
          <w:sz w:val="26"/>
          <w:szCs w:val="26"/>
        </w:rPr>
        <w:t xml:space="preserve">я</w:t>
      </w:r>
      <w:r>
        <w:rPr>
          <w:rFonts w:ascii="Times New Roman" w:hAnsi="Times New Roman" w:cs="Times New Roman"/>
          <w:sz w:val="26"/>
          <w:szCs w:val="26"/>
        </w:rPr>
        <w:t xml:space="preserve"> рапорта по факту гибели (смерти), материалы административного расследования, </w:t>
      </w:r>
      <w:r>
        <w:rPr>
          <w:rFonts w:ascii="Times New Roman" w:hAnsi="Times New Roman" w:cs="Times New Roman"/>
          <w:bCs/>
          <w:sz w:val="26"/>
          <w:szCs w:val="26"/>
        </w:rPr>
        <w:t xml:space="preserve">расследования, проводимого органами дознания, следствия, </w:t>
      </w:r>
      <w:r>
        <w:rPr>
          <w:rFonts w:ascii="Times New Roman" w:hAnsi="Times New Roman" w:cs="Times New Roman"/>
          <w:bCs/>
          <w:sz w:val="26"/>
          <w:szCs w:val="26"/>
        </w:rPr>
        <w:t xml:space="preserve">вынесенных судебных решений;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89"/>
        <w:numPr>
          <w:ilvl w:val="0"/>
          <w:numId w:val="29"/>
        </w:numPr>
        <w:ind w:left="709" w:hanging="142"/>
        <w:jc w:val="both"/>
        <w:spacing w:after="24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Заключени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е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ВВК о причинной связи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увечья (ранения, травмы, контузии) или заболевания, приведшего к смерти военнослужащего или гражданин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а, уволенного с военной службы.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89"/>
        <w:numPr>
          <w:ilvl w:val="0"/>
          <w:numId w:val="29"/>
        </w:numPr>
        <w:ind w:left="709" w:hanging="142"/>
        <w:jc w:val="both"/>
        <w:spacing w:after="24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Копи</w:t>
      </w:r>
      <w:r>
        <w:rPr>
          <w:rFonts w:ascii="Times New Roman" w:hAnsi="Times New Roman" w:cs="Times New Roman"/>
          <w:sz w:val="26"/>
          <w:szCs w:val="26"/>
        </w:rPr>
        <w:t xml:space="preserve">и</w:t>
      </w:r>
      <w:r>
        <w:rPr>
          <w:rFonts w:ascii="Times New Roman" w:hAnsi="Times New Roman" w:cs="Times New Roman"/>
          <w:sz w:val="26"/>
          <w:szCs w:val="26"/>
        </w:rPr>
        <w:t xml:space="preserve"> документов, подтверждающих родственную связь членов семьи с погибшим;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89"/>
        <w:numPr>
          <w:ilvl w:val="0"/>
          <w:numId w:val="29"/>
        </w:numPr>
        <w:ind w:left="709" w:hanging="142"/>
        <w:jc w:val="both"/>
        <w:spacing w:after="24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Копи</w:t>
      </w:r>
      <w:r>
        <w:rPr>
          <w:rFonts w:ascii="Times New Roman" w:hAnsi="Times New Roman" w:cs="Times New Roman"/>
          <w:sz w:val="26"/>
          <w:szCs w:val="26"/>
        </w:rPr>
        <w:t xml:space="preserve">я</w:t>
      </w:r>
      <w:r>
        <w:rPr>
          <w:rFonts w:ascii="Times New Roman" w:hAnsi="Times New Roman" w:cs="Times New Roman"/>
          <w:sz w:val="26"/>
          <w:szCs w:val="26"/>
        </w:rPr>
        <w:t xml:space="preserve"> справки, подтверждающей факт установления инвалидности детям погибшего;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89"/>
        <w:numPr>
          <w:ilvl w:val="0"/>
          <w:numId w:val="29"/>
        </w:numPr>
        <w:ind w:left="709" w:hanging="142"/>
        <w:jc w:val="both"/>
        <w:spacing w:after="24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Справк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 из учебного заведения для детей от 18 до 23 лет;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89"/>
        <w:numPr>
          <w:ilvl w:val="0"/>
          <w:numId w:val="29"/>
        </w:numPr>
        <w:ind w:left="709" w:hanging="142"/>
        <w:jc w:val="both"/>
        <w:spacing w:after="24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</w:t>
      </w:r>
      <w:r>
        <w:rPr>
          <w:rFonts w:ascii="Times New Roman" w:hAnsi="Times New Roman" w:cs="Times New Roman"/>
          <w:sz w:val="26"/>
          <w:szCs w:val="26"/>
        </w:rPr>
        <w:t xml:space="preserve">опия решения суда о признании </w:t>
      </w:r>
      <w:r>
        <w:rPr>
          <w:rFonts w:ascii="Times New Roman" w:hAnsi="Times New Roman" w:cs="Times New Roman"/>
          <w:sz w:val="26"/>
          <w:szCs w:val="26"/>
        </w:rPr>
        <w:t xml:space="preserve">человека</w:t>
      </w:r>
      <w:r>
        <w:rPr>
          <w:rFonts w:ascii="Times New Roman" w:hAnsi="Times New Roman" w:cs="Times New Roman"/>
          <w:sz w:val="26"/>
          <w:szCs w:val="26"/>
        </w:rPr>
        <w:t xml:space="preserve"> фактически</w:t>
      </w:r>
      <w:r>
        <w:rPr>
          <w:rFonts w:ascii="Times New Roman" w:hAnsi="Times New Roman" w:cs="Times New Roman"/>
          <w:sz w:val="26"/>
          <w:szCs w:val="26"/>
        </w:rPr>
        <w:t xml:space="preserve">м</w:t>
      </w:r>
      <w:r>
        <w:rPr>
          <w:rFonts w:ascii="Times New Roman" w:hAnsi="Times New Roman" w:cs="Times New Roman"/>
          <w:sz w:val="26"/>
          <w:szCs w:val="26"/>
        </w:rPr>
        <w:t xml:space="preserve"> воспит</w:t>
      </w:r>
      <w:r>
        <w:rPr>
          <w:rFonts w:ascii="Times New Roman" w:hAnsi="Times New Roman" w:cs="Times New Roman"/>
          <w:sz w:val="26"/>
          <w:szCs w:val="26"/>
        </w:rPr>
        <w:t xml:space="preserve">ателем военнослужащего не менее 5-ти лет до достижения погибшим совершеннолетия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689"/>
        <w:ind w:left="709"/>
        <w:jc w:val="both"/>
        <w:spacing w:after="24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89"/>
        <w:ind w:left="709"/>
        <w:jc w:val="both"/>
        <w:spacing w:after="24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А в</w:t>
      </w:r>
      <w:r>
        <w:rPr>
          <w:rFonts w:ascii="Times New Roman" w:hAnsi="Times New Roman" w:cs="Times New Roman"/>
          <w:b/>
          <w:sz w:val="26"/>
          <w:szCs w:val="26"/>
        </w:rPr>
        <w:t xml:space="preserve"> случае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гибели (смерти)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гражданина, пребывавшего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в добровольческом формировании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требуется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:</w:t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pStyle w:val="689"/>
        <w:numPr>
          <w:ilvl w:val="0"/>
          <w:numId w:val="32"/>
        </w:numPr>
        <w:jc w:val="both"/>
        <w:spacing w:after="24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Заявлени</w:t>
      </w:r>
      <w:r>
        <w:rPr>
          <w:rFonts w:ascii="Times New Roman" w:hAnsi="Times New Roman" w:cs="Times New Roman"/>
          <w:sz w:val="26"/>
          <w:szCs w:val="26"/>
        </w:rPr>
        <w:t xml:space="preserve">е</w:t>
      </w:r>
      <w:r>
        <w:rPr>
          <w:rFonts w:ascii="Times New Roman" w:hAnsi="Times New Roman" w:cs="Times New Roman"/>
          <w:sz w:val="26"/>
          <w:szCs w:val="26"/>
        </w:rPr>
        <w:t xml:space="preserve"> от каждого члена семьи о выплате</w:t>
      </w:r>
      <w:r>
        <w:rPr>
          <w:rFonts w:ascii="Times New Roman" w:hAnsi="Times New Roman" w:cs="Times New Roman"/>
          <w:sz w:val="26"/>
          <w:szCs w:val="26"/>
        </w:rPr>
        <w:t xml:space="preserve"> (н</w:t>
      </w:r>
      <w:r>
        <w:rPr>
          <w:rFonts w:ascii="Times New Roman" w:hAnsi="Times New Roman" w:cs="Times New Roman"/>
          <w:sz w:val="26"/>
          <w:szCs w:val="26"/>
        </w:rPr>
        <w:t xml:space="preserve">есовершеннолетн</w:t>
      </w:r>
      <w:r>
        <w:rPr>
          <w:rFonts w:ascii="Times New Roman" w:hAnsi="Times New Roman" w:cs="Times New Roman"/>
          <w:sz w:val="26"/>
          <w:szCs w:val="26"/>
        </w:rPr>
        <w:t xml:space="preserve">ий ребенок указывается в </w:t>
      </w:r>
      <w:r>
        <w:rPr>
          <w:rFonts w:ascii="Times New Roman" w:hAnsi="Times New Roman" w:cs="Times New Roman"/>
          <w:sz w:val="26"/>
          <w:szCs w:val="26"/>
        </w:rPr>
        <w:t xml:space="preserve">заявлени</w:t>
      </w:r>
      <w:r>
        <w:rPr>
          <w:rFonts w:ascii="Times New Roman" w:hAnsi="Times New Roman" w:cs="Times New Roman"/>
          <w:sz w:val="26"/>
          <w:szCs w:val="26"/>
        </w:rPr>
        <w:t xml:space="preserve">и</w:t>
      </w:r>
      <w:r>
        <w:rPr>
          <w:rFonts w:ascii="Times New Roman" w:hAnsi="Times New Roman" w:cs="Times New Roman"/>
          <w:sz w:val="26"/>
          <w:szCs w:val="26"/>
        </w:rPr>
        <w:t xml:space="preserve"> законн</w:t>
      </w:r>
      <w:r>
        <w:rPr>
          <w:rFonts w:ascii="Times New Roman" w:hAnsi="Times New Roman" w:cs="Times New Roman"/>
          <w:sz w:val="26"/>
          <w:szCs w:val="26"/>
        </w:rPr>
        <w:t xml:space="preserve">ого</w:t>
      </w:r>
      <w:r>
        <w:rPr>
          <w:rFonts w:ascii="Times New Roman" w:hAnsi="Times New Roman" w:cs="Times New Roman"/>
          <w:sz w:val="26"/>
          <w:szCs w:val="26"/>
        </w:rPr>
        <w:t xml:space="preserve"> представител</w:t>
      </w:r>
      <w:r>
        <w:rPr>
          <w:rFonts w:ascii="Times New Roman" w:hAnsi="Times New Roman" w:cs="Times New Roman"/>
          <w:sz w:val="26"/>
          <w:szCs w:val="26"/>
        </w:rPr>
        <w:t xml:space="preserve">я)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+ </w:t>
      </w:r>
      <w:r>
        <w:rPr>
          <w:rFonts w:ascii="Times New Roman" w:hAnsi="Times New Roman" w:cs="Times New Roman"/>
          <w:sz w:val="26"/>
          <w:szCs w:val="26"/>
        </w:rPr>
        <w:t xml:space="preserve">копии документов, удостоверяющих</w:t>
      </w:r>
      <w:r>
        <w:rPr>
          <w:rFonts w:ascii="Times New Roman" w:hAnsi="Times New Roman" w:cs="Times New Roman"/>
          <w:sz w:val="26"/>
          <w:szCs w:val="26"/>
        </w:rPr>
        <w:t xml:space="preserve"> их личность</w:t>
      </w:r>
      <w:r>
        <w:rPr>
          <w:rFonts w:ascii="Times New Roman" w:hAnsi="Times New Roman" w:cs="Times New Roman"/>
          <w:sz w:val="26"/>
          <w:szCs w:val="26"/>
        </w:rPr>
        <w:t xml:space="preserve">: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89"/>
        <w:jc w:val="both"/>
        <w:spacing w:after="240" w:line="240" w:lineRule="auto"/>
        <w:widowControl w:val="off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Приложение № 4(3) к Приказу № 1100</w:t>
      </w:r>
      <w:r>
        <w:rPr>
          <w:rFonts w:ascii="Times New Roman" w:hAnsi="Times New Roman" w:cs="Times New Roman"/>
          <w:i/>
          <w:sz w:val="26"/>
          <w:szCs w:val="26"/>
        </w:rPr>
        <w:t xml:space="preserve">;</w:t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689"/>
        <w:numPr>
          <w:ilvl w:val="0"/>
          <w:numId w:val="34"/>
        </w:numPr>
        <w:jc w:val="both"/>
        <w:spacing w:after="24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Справк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 о смерти (гибели):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89"/>
        <w:jc w:val="both"/>
        <w:spacing w:after="240" w:line="240" w:lineRule="auto"/>
        <w:widowControl w:val="off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Приложение № 4(4) к Приказу №1100</w:t>
      </w:r>
      <w:r>
        <w:rPr>
          <w:rFonts w:ascii="Times New Roman" w:hAnsi="Times New Roman" w:cs="Times New Roman"/>
          <w:i/>
          <w:sz w:val="26"/>
          <w:szCs w:val="26"/>
        </w:rPr>
        <w:t xml:space="preserve">;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689"/>
        <w:numPr>
          <w:ilvl w:val="0"/>
          <w:numId w:val="34"/>
        </w:numPr>
        <w:jc w:val="both"/>
        <w:spacing w:after="240"/>
        <w:rPr>
          <w:rFonts w:ascii="Times New Roman" w:hAnsi="Times New Roman" w:eastAsia="Times New Roman" w:cs="Times New Roman"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Выписк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а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 из приказа командира воинской части, выполняющей мероприятия по формированию добровольческого формирования, об исключении погибшего (умершего) гражданина из добровольческого формирования;</w:t>
      </w:r>
      <w:r>
        <w:rPr>
          <w:rFonts w:ascii="Times New Roman" w:hAnsi="Times New Roman" w:eastAsia="Times New Roman" w:cs="Times New Roman"/>
          <w:bCs/>
          <w:sz w:val="26"/>
          <w:szCs w:val="26"/>
        </w:rPr>
      </w:r>
    </w:p>
    <w:p>
      <w:pPr>
        <w:pStyle w:val="689"/>
        <w:numPr>
          <w:ilvl w:val="0"/>
          <w:numId w:val="34"/>
        </w:numPr>
        <w:jc w:val="both"/>
        <w:spacing w:after="24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Рапорт по факту гибели (смерти), копии материалов расследования, проводимого органами дознания, следствия, вынесенных судебных решений;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89"/>
        <w:numPr>
          <w:ilvl w:val="0"/>
          <w:numId w:val="34"/>
        </w:numPr>
        <w:jc w:val="both"/>
        <w:spacing w:after="2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Копи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я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 заключения ВВК о причинной связи увечья (ранения, травмы, контузии) или заболевания, приведшего к смерти гражданина, пребывавшего в добровольческом формировании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89"/>
        <w:numPr>
          <w:ilvl w:val="0"/>
          <w:numId w:val="34"/>
        </w:numPr>
        <w:jc w:val="both"/>
        <w:spacing w:after="2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Копии документов, подтверждающих родственную связь членов семьи с погибшим;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89"/>
        <w:numPr>
          <w:ilvl w:val="0"/>
          <w:numId w:val="34"/>
        </w:numPr>
        <w:jc w:val="both"/>
        <w:spacing w:after="2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Копия справки, подтверждающей факт установления инвалидности детям погибшего;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89"/>
        <w:numPr>
          <w:ilvl w:val="0"/>
          <w:numId w:val="34"/>
        </w:numPr>
        <w:jc w:val="both"/>
        <w:spacing w:after="2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Справка из учебного заведения для детей от 18 до 23 лет;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89"/>
        <w:numPr>
          <w:ilvl w:val="0"/>
          <w:numId w:val="34"/>
        </w:numPr>
        <w:jc w:val="both"/>
        <w:spacing w:after="2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Копия решения суда о признании человека фактическим воспитателем военнослужащего не менее 5-ти лет до достижения погибшим совершеннолетия.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89"/>
        <w:jc w:val="both"/>
        <w:spacing w:after="2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/>
      <w:bookmarkStart w:id="1" w:name="_GoBack"/>
      <w:r/>
      <w:bookmarkEnd w:id="1"/>
      <w:r>
        <w:rPr>
          <w:rFonts w:ascii="Times New Roman" w:hAnsi="Times New Roman" w:cs="Times New Roman"/>
          <w:b/>
          <w:sz w:val="26"/>
          <w:szCs w:val="26"/>
        </w:rPr>
        <w:t xml:space="preserve">Контактная информация</w:t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Единый Федеральный бесплатный к</w:t>
      </w:r>
      <w:r>
        <w:rPr>
          <w:rFonts w:ascii="Times New Roman" w:hAnsi="Times New Roman" w:cs="Times New Roman"/>
          <w:sz w:val="26"/>
          <w:szCs w:val="26"/>
        </w:rPr>
        <w:t xml:space="preserve">руглосуточный телефонный номер </w:t>
      </w:r>
      <w:r>
        <w:rPr>
          <w:rFonts w:ascii="Times New Roman" w:hAnsi="Times New Roman" w:cs="Times New Roman"/>
          <w:sz w:val="26"/>
          <w:szCs w:val="26"/>
        </w:rPr>
        <w:t xml:space="preserve">АО «СОГАЗ»: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8-800-333-08-88</w:t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Для уточнения статуса дела, поступления документов в страховую компанию, консультации по перечню документов направлять запрос с соответствующей темой в адрес</w:t>
      </w:r>
      <w:r>
        <w:rPr>
          <w:rFonts w:ascii="Times New Roman" w:hAnsi="Times New Roman" w:cs="Times New Roman"/>
          <w:sz w:val="26"/>
          <w:szCs w:val="26"/>
        </w:rPr>
        <w:t xml:space="preserve"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zaprosMO@sogaz.ru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Для передачи скан-копий реквизитов или документов, удостоверяющих личность, направлять письма с соответствующей темой в адрес</w:t>
      </w:r>
      <w:r>
        <w:rPr>
          <w:rFonts w:ascii="Times New Roman" w:hAnsi="Times New Roman" w:cs="Times New Roman"/>
          <w:sz w:val="26"/>
          <w:szCs w:val="26"/>
        </w:rPr>
        <w:t xml:space="preserve"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minoborony@sogaz.ru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sectPr>
      <w:footnotePr/>
      <w:endnotePr/>
      <w:type w:val="nextPage"/>
      <w:pgSz w:w="11906" w:h="16838" w:orient="portrait"/>
      <w:pgMar w:top="284" w:right="850" w:bottom="28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440" w:hanging="360"/>
      </w:pPr>
      <w:rPr>
        <w:rFonts w:hint="default" w:ascii="Times New Roman" w:hAnsi="Times New Roman" w:eastAsia="Arial Unicode MS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9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1789" w:hanging="360"/>
      </w:pPr>
      <w:rPr>
        <w:rFonts w:ascii="Times New Roman" w:hAnsi="Times New Roman" w:eastAsia="Times New Roman" w:cs="Times New Roman"/>
        <w:b w:val="0"/>
      </w:rPr>
    </w:lvl>
    <w:lvl w:ilvl="1">
      <w:start w:val="1"/>
      <w:numFmt w:val="bullet"/>
      <w:isLgl w:val="false"/>
      <w:suff w:val="tab"/>
      <w:lvlText w:val="o"/>
      <w:lvlJc w:val="left"/>
      <w:pPr>
        <w:ind w:left="250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22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94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6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38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10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2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549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14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5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144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)"/>
      <w:lvlJc w:val="left"/>
      <w:pPr>
        <w:ind w:left="1440" w:hanging="360"/>
      </w:pPr>
      <w:rPr>
        <w:rFonts w:ascii="Times New Roman" w:hAnsi="Times New Roman" w:cs="Times New Roman" w:eastAsiaTheme="minorHAnsi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eastAsiaTheme="minorEastAsia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isLgl/>
      <w:suff w:val="tab"/>
      <w:lvlText w:val="%1.%2"/>
      <w:lvlJc w:val="left"/>
      <w:pPr>
        <w:ind w:left="1080" w:hanging="360"/>
      </w:pPr>
      <w:rPr>
        <w:rFonts w:hint="default"/>
        <w:b w:val="0"/>
        <w:sz w:val="24"/>
      </w:rPr>
    </w:lvl>
    <w:lvl w:ilvl="2">
      <w:start w:val="1"/>
      <w:numFmt w:val="decimal"/>
      <w:isLgl/>
      <w:suff w:val="tab"/>
      <w:lvlText w:val="%1.%2.%3"/>
      <w:lvlJc w:val="left"/>
      <w:pPr>
        <w:ind w:left="1440" w:hanging="360"/>
      </w:pPr>
      <w:rPr>
        <w:rFonts w:hint="default"/>
        <w:b/>
        <w:sz w:val="24"/>
      </w:rPr>
    </w:lvl>
    <w:lvl w:ilvl="3">
      <w:start w:val="1"/>
      <w:numFmt w:val="decimal"/>
      <w:isLgl/>
      <w:suff w:val="tab"/>
      <w:lvlText w:val="%1.%2.%3.%4"/>
      <w:lvlJc w:val="left"/>
      <w:pPr>
        <w:ind w:left="2160" w:hanging="720"/>
      </w:pPr>
      <w:rPr>
        <w:rFonts w:hint="default"/>
        <w:b/>
        <w:sz w:val="24"/>
      </w:rPr>
    </w:lvl>
    <w:lvl w:ilvl="4">
      <w:start w:val="1"/>
      <w:numFmt w:val="decimal"/>
      <w:isLgl/>
      <w:suff w:val="tab"/>
      <w:lvlText w:val="%1.%2.%3.%4.%5"/>
      <w:lvlJc w:val="left"/>
      <w:pPr>
        <w:ind w:left="2520" w:hanging="720"/>
      </w:pPr>
      <w:rPr>
        <w:rFonts w:hint="default"/>
        <w:b/>
        <w:sz w:val="24"/>
      </w:rPr>
    </w:lvl>
    <w:lvl w:ilvl="5">
      <w:start w:val="1"/>
      <w:numFmt w:val="decimal"/>
      <w:isLgl/>
      <w:suff w:val="tab"/>
      <w:lvlText w:val="%1.%2.%3.%4.%5.%6"/>
      <w:lvlJc w:val="left"/>
      <w:pPr>
        <w:ind w:left="2880" w:hanging="720"/>
      </w:pPr>
      <w:rPr>
        <w:rFonts w:hint="default"/>
        <w:b/>
        <w:sz w:val="24"/>
      </w:rPr>
    </w:lvl>
    <w:lvl w:ilvl="6">
      <w:start w:val="1"/>
      <w:numFmt w:val="decimal"/>
      <w:isLgl/>
      <w:suff w:val="tab"/>
      <w:lvlText w:val="%1.%2.%3.%4.%5.%6.%7"/>
      <w:lvlJc w:val="left"/>
      <w:pPr>
        <w:ind w:left="3240" w:hanging="720"/>
      </w:pPr>
      <w:rPr>
        <w:rFonts w:hint="default"/>
        <w:b/>
        <w:sz w:val="24"/>
      </w:rPr>
    </w:lvl>
    <w:lvl w:ilvl="7">
      <w:start w:val="1"/>
      <w:numFmt w:val="decimal"/>
      <w:isLgl/>
      <w:suff w:val="tab"/>
      <w:lvlText w:val="%1.%2.%3.%4.%5.%6.%7.%8"/>
      <w:lvlJc w:val="left"/>
      <w:pPr>
        <w:ind w:left="3960" w:hanging="1080"/>
      </w:pPr>
      <w:rPr>
        <w:rFonts w:hint="default"/>
        <w:b/>
        <w:sz w:val="24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4320" w:hanging="1080"/>
      </w:pPr>
      <w:rPr>
        <w:rFonts w:hint="default"/>
        <w:b/>
        <w:sz w:val="24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390" w:hanging="390"/>
      </w:pPr>
      <w:rPr>
        <w:rFonts w:hint="default"/>
        <w:b w:val="0"/>
        <w:i w:val="0"/>
        <w:sz w:val="26"/>
        <w:szCs w:val="26"/>
      </w:rPr>
    </w:lvl>
    <w:lvl w:ilvl="1">
      <w:start w:val="1"/>
      <w:numFmt w:val="decimal"/>
      <w:isLgl w:val="false"/>
      <w:suff w:val="tab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suff w:val="tab"/>
      <w:lvlText w:val="%1.%2"/>
      <w:lvlJc w:val="left"/>
      <w:pPr>
        <w:ind w:left="108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suff w:val="tab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3">
    <w:multiLevelType w:val="hybridMultilevel"/>
    <w:lvl w:ilvl="0">
      <w:start w:val="5"/>
      <w:numFmt w:val="bullet"/>
      <w:isLgl w:val="false"/>
      <w:suff w:val="tab"/>
      <w:lvlText w:val=""/>
      <w:lvlJc w:val="left"/>
      <w:pPr>
        <w:ind w:left="502" w:hanging="360"/>
      </w:pPr>
      <w:rPr>
        <w:rFonts w:hint="default" w:ascii="Symbol" w:hAnsi="Symbol" w:cs="Times New Roman" w:eastAsiaTheme="minorEastAsia"/>
      </w:rPr>
    </w:lvl>
    <w:lvl w:ilvl="1">
      <w:start w:val="1"/>
      <w:numFmt w:val="bullet"/>
      <w:isLgl w:val="false"/>
      <w:suff w:val="tab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66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2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788" w:hanging="360"/>
      </w:pPr>
      <w:rPr>
        <w:rFonts w:hint="default" w:ascii="Times New Roman" w:hAnsi="Times New Roman" w:cs="Times New Roman" w:eastAsiaTheme="minorEastAsia"/>
      </w:rPr>
    </w:lvl>
    <w:lvl w:ilvl="1">
      <w:start w:val="1"/>
      <w:numFmt w:val="bullet"/>
      <w:isLgl w:val="false"/>
      <w:suff w:val="tab"/>
      <w:lvlText w:val="o"/>
      <w:lvlJc w:val="left"/>
      <w:pPr>
        <w:ind w:left="250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22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94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6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38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10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2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548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428" w:hanging="360"/>
      </w:pPr>
      <w:rPr>
        <w:rFonts w:hint="default" w:ascii="Times New Roman" w:hAnsi="Times New Roman" w:eastAsia="Arial Unicode MS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788" w:hanging="360"/>
      </w:pPr>
      <w:rPr>
        <w:rFonts w:hint="default" w:ascii="Times New Roman" w:hAnsi="Times New Roman" w:cs="Times New Roman" w:eastAsiaTheme="minorEastAsia"/>
      </w:rPr>
    </w:lvl>
    <w:lvl w:ilvl="1">
      <w:start w:val="1"/>
      <w:numFmt w:val="bullet"/>
      <w:isLgl w:val="false"/>
      <w:suff w:val="tab"/>
      <w:lvlText w:val="o"/>
      <w:lvlJc w:val="left"/>
      <w:pPr>
        <w:ind w:left="250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22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94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6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38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10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2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548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3"/>
  </w:num>
  <w:num w:numId="3">
    <w:abstractNumId w:val="24"/>
  </w:num>
  <w:num w:numId="4">
    <w:abstractNumId w:val="33"/>
  </w:num>
  <w:num w:numId="5">
    <w:abstractNumId w:val="25"/>
  </w:num>
  <w:num w:numId="6">
    <w:abstractNumId w:val="10"/>
  </w:num>
  <w:num w:numId="7">
    <w:abstractNumId w:val="5"/>
  </w:num>
  <w:num w:numId="8">
    <w:abstractNumId w:val="2"/>
  </w:num>
  <w:num w:numId="9">
    <w:abstractNumId w:val="16"/>
  </w:num>
  <w:num w:numId="10">
    <w:abstractNumId w:val="30"/>
  </w:num>
  <w:num w:numId="11">
    <w:abstractNumId w:val="0"/>
  </w:num>
  <w:num w:numId="12">
    <w:abstractNumId w:val="23"/>
  </w:num>
  <w:num w:numId="13">
    <w:abstractNumId w:val="22"/>
  </w:num>
  <w:num w:numId="14">
    <w:abstractNumId w:val="19"/>
  </w:num>
  <w:num w:numId="15">
    <w:abstractNumId w:val="27"/>
  </w:num>
  <w:num w:numId="16">
    <w:abstractNumId w:val="18"/>
  </w:num>
  <w:num w:numId="17">
    <w:abstractNumId w:val="20"/>
  </w:num>
  <w:num w:numId="18">
    <w:abstractNumId w:val="11"/>
  </w:num>
  <w:num w:numId="19">
    <w:abstractNumId w:val="28"/>
  </w:num>
  <w:num w:numId="20">
    <w:abstractNumId w:val="8"/>
  </w:num>
  <w:num w:numId="21">
    <w:abstractNumId w:val="32"/>
  </w:num>
  <w:num w:numId="22">
    <w:abstractNumId w:val="6"/>
  </w:num>
  <w:num w:numId="23">
    <w:abstractNumId w:val="12"/>
  </w:num>
  <w:num w:numId="24">
    <w:abstractNumId w:val="1"/>
  </w:num>
  <w:num w:numId="25">
    <w:abstractNumId w:val="31"/>
  </w:num>
  <w:num w:numId="26">
    <w:abstractNumId w:val="17"/>
  </w:num>
  <w:num w:numId="27">
    <w:abstractNumId w:val="15"/>
  </w:num>
  <w:num w:numId="28">
    <w:abstractNumId w:val="21"/>
  </w:num>
  <w:num w:numId="29">
    <w:abstractNumId w:val="14"/>
  </w:num>
  <w:num w:numId="30">
    <w:abstractNumId w:val="13"/>
  </w:num>
  <w:num w:numId="31">
    <w:abstractNumId w:val="29"/>
  </w:num>
  <w:num w:numId="32">
    <w:abstractNumId w:val="26"/>
  </w:num>
  <w:num w:numId="33">
    <w:abstractNumId w:val="7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85"/>
    <w:next w:val="685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86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85"/>
    <w:next w:val="685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86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85"/>
    <w:next w:val="685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86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85"/>
    <w:next w:val="68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86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85"/>
    <w:next w:val="68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86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85"/>
    <w:next w:val="68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86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85"/>
    <w:next w:val="68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86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85"/>
    <w:next w:val="68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86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85"/>
    <w:next w:val="68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86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85"/>
    <w:next w:val="68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86"/>
    <w:link w:val="34"/>
    <w:uiPriority w:val="10"/>
    <w:rPr>
      <w:sz w:val="48"/>
      <w:szCs w:val="48"/>
    </w:rPr>
  </w:style>
  <w:style w:type="paragraph" w:styleId="36">
    <w:name w:val="Subtitle"/>
    <w:basedOn w:val="685"/>
    <w:next w:val="68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86"/>
    <w:link w:val="36"/>
    <w:uiPriority w:val="11"/>
    <w:rPr>
      <w:sz w:val="24"/>
      <w:szCs w:val="24"/>
    </w:rPr>
  </w:style>
  <w:style w:type="paragraph" w:styleId="38">
    <w:name w:val="Quote"/>
    <w:basedOn w:val="685"/>
    <w:next w:val="68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85"/>
    <w:next w:val="68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85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86"/>
    <w:link w:val="42"/>
    <w:uiPriority w:val="99"/>
  </w:style>
  <w:style w:type="paragraph" w:styleId="44">
    <w:name w:val="Footer"/>
    <w:basedOn w:val="685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86"/>
    <w:link w:val="44"/>
    <w:uiPriority w:val="99"/>
  </w:style>
  <w:style w:type="paragraph" w:styleId="46">
    <w:name w:val="Caption"/>
    <w:basedOn w:val="685"/>
    <w:next w:val="6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8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8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8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8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86"/>
    <w:uiPriority w:val="99"/>
    <w:unhideWhenUsed/>
    <w:rPr>
      <w:vertAlign w:val="superscript"/>
    </w:rPr>
  </w:style>
  <w:style w:type="paragraph" w:styleId="178">
    <w:name w:val="endnote text"/>
    <w:basedOn w:val="68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86"/>
    <w:uiPriority w:val="99"/>
    <w:semiHidden/>
    <w:unhideWhenUsed/>
    <w:rPr>
      <w:vertAlign w:val="superscript"/>
    </w:rPr>
  </w:style>
  <w:style w:type="paragraph" w:styleId="181">
    <w:name w:val="toc 1"/>
    <w:basedOn w:val="685"/>
    <w:next w:val="68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85"/>
    <w:next w:val="68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85"/>
    <w:next w:val="68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85"/>
    <w:next w:val="68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85"/>
    <w:next w:val="68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85"/>
    <w:next w:val="68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85"/>
    <w:next w:val="68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85"/>
    <w:next w:val="68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85"/>
    <w:next w:val="68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85"/>
    <w:next w:val="685"/>
    <w:uiPriority w:val="99"/>
    <w:unhideWhenUsed/>
    <w:pPr>
      <w:spacing w:after="0" w:afterAutospacing="0"/>
    </w:pPr>
  </w:style>
  <w:style w:type="paragraph" w:styleId="685" w:default="1">
    <w:name w:val="Normal"/>
    <w:qFormat/>
    <w:rPr>
      <w:rFonts w:eastAsiaTheme="minorEastAsia"/>
      <w:lang w:eastAsia="ru-RU"/>
    </w:rPr>
  </w:style>
  <w:style w:type="character" w:styleId="686" w:default="1">
    <w:name w:val="Default Paragraph Font"/>
    <w:uiPriority w:val="1"/>
    <w:semiHidden/>
    <w:unhideWhenUsed/>
  </w:style>
  <w:style w:type="table" w:styleId="68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8" w:default="1">
    <w:name w:val="No List"/>
    <w:uiPriority w:val="99"/>
    <w:semiHidden/>
    <w:unhideWhenUsed/>
  </w:style>
  <w:style w:type="paragraph" w:styleId="689">
    <w:name w:val="List Paragraph"/>
    <w:basedOn w:val="685"/>
    <w:uiPriority w:val="34"/>
    <w:qFormat/>
    <w:pPr>
      <w:contextualSpacing/>
      <w:ind w:left="720"/>
    </w:pPr>
  </w:style>
  <w:style w:type="table" w:styleId="690">
    <w:name w:val="Table Grid"/>
    <w:basedOn w:val="687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91">
    <w:name w:val="Hyperlink"/>
    <w:basedOn w:val="686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>ВПП "Единая Россия"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Рабочая группа</cp:lastModifiedBy>
  <cp:revision>187</cp:revision>
  <dcterms:created xsi:type="dcterms:W3CDTF">2023-09-29T12:54:00Z</dcterms:created>
  <dcterms:modified xsi:type="dcterms:W3CDTF">2023-10-19T16:14:52Z</dcterms:modified>
</cp:coreProperties>
</file>